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720" w:lineRule="atLeast"/>
        <w:ind w:left="0" w:right="0"/>
        <w:jc w:val="center"/>
        <w:rPr>
          <w:b/>
          <w:bCs w:val="0"/>
          <w:color w:val="000000"/>
          <w:sz w:val="28"/>
          <w:szCs w:val="28"/>
          <w:u w:val="none"/>
          <w:shd w:val="clear" w:fill="FFFFFF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b/>
          <w:color w:val="000000"/>
          <w:sz w:val="27"/>
          <w:szCs w:val="27"/>
          <w:u w:val="none"/>
          <w:shd w:val="clear" w:fill="FFFFFF"/>
        </w:rPr>
        <w:t>201</w:t>
      </w: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>9</w:t>
      </w:r>
      <w:r>
        <w:rPr>
          <w:b/>
          <w:color w:val="000000"/>
          <w:sz w:val="27"/>
          <w:szCs w:val="27"/>
          <w:u w:val="none"/>
          <w:shd w:val="clear" w:fill="FFFFFF"/>
        </w:rPr>
        <w:t>年</w:t>
      </w: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eastAsia="zh-CN"/>
        </w:rPr>
        <w:t>中医内科主治医师相关</w:t>
      </w:r>
      <w:r>
        <w:rPr>
          <w:b/>
          <w:color w:val="000000"/>
          <w:sz w:val="27"/>
          <w:szCs w:val="27"/>
          <w:u w:val="none"/>
          <w:shd w:val="clear" w:fill="FFFFFF"/>
        </w:rPr>
        <w:t>专业知识考试大纲</w:t>
      </w:r>
    </w:p>
    <w:p>
      <w:pPr>
        <w:rPr>
          <w:rFonts w:hint="eastAsia"/>
        </w:rPr>
      </w:pPr>
    </w:p>
    <w:tbl>
      <w:tblPr>
        <w:tblStyle w:val="14"/>
        <w:tblW w:w="833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"/>
        <w:gridCol w:w="1822"/>
        <w:gridCol w:w="2489"/>
        <w:gridCol w:w="3015"/>
        <w:gridCol w:w="74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83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第二部分相关专业知识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中医诊断学</w:t>
            </w: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一、问诊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（一）问诊的内容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1.一般情况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3.现病史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4.既往史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5.个人生活史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6.家族史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（二）问寒热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1.问寒热的含义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2.寒热症状的常见类型、临床表现及意义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（三）问汗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异常汗出的常见类型、临床表现及意义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（四）问疼痛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1.疼痛的性质及其临床意义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2.疼痛的部位及其临床意义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（五）问头身胸腹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头晕、胸闷、心悸的临床表现及意义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（六）问耳目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1.耳部病变的临床表现及意义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2.目部病变的临床表现及意义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（七）问睡眠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失眠、嗜睡的临床表现及意义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（八）问饮食口味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1.口渴与饮水异常的临床表现及意义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2.食欲与食量异常的临床表现及意义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3.口味异常的临床表现及意义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（九）问二便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1.大便异常的临床表现及意义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2.小便异常的临床表现及意义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（十）问经带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1.月经异常的临床表现及意义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2.带下异常的临床表现及意义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二、望诊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（一）望神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1.得神、少神、失神、假神的临床表现、相关鉴别及临床意义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2.神乱的临床表现及意义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（二）望面色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1.常色的分类、临床表现及意义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2.病色的分类、临床表现及意义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3.五色主病的具体临床表现及意义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4.望色十法的含义及具体内容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（三）望形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形体强弱胖瘦的临床表现及意义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（四）望态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动静姿态、异常动作的临床表现及意义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（五）望头面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1.望头部病变的临床表现及意义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2.望面部病变的临床表现及意义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（六）望五官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1.望目部病变的临床表现及意义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2.望口与唇病变的临床表现及意义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3.望齿与龈病变的临床表现及意义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4望咽喉病变的临床表现及意义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（七）望躯体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1.望颈项病变的临床表现及意义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2.望手足病变的临床表现及意义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（八）望皮肤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1.皮肤色泽、形态异常的临床表现及意义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2.斑疹、水疱、疮疡的临床表现及意义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（九）望排出物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1.望痰、望涕的临床表现及意义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2.望呕吐物的临床表现及意义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三、舌诊</w:t>
            </w: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（一）舌诊原理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舌与脏腑、经络、气血、津液的关系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（二）正常舌象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正常舌象的特点及临床意义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（三）望舌质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1.舌色异常的表现特征及临床意义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2.舌形异常的表现特征及临床意义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3.舌态异常的表现特征及临床意义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4.舌下络脉异常的表现特征及临床意义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（四）望舌苔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1.望苔质的内容及临床意义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2.望苔色的内容及临床意义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（五）舌质舌苔的综合分析及临床意义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1.舌质舌苔的综合分析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2.舌诊的临床意义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四、闻诊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（一）听声音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1.声音异常的表现及临床意义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2.语言异常的表现及临床意义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3.呼吸异常的表现及临床意义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（一）听声音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4.咳嗽异常的表现及临床意义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5.胃肠声音异常的表现及临床意义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（二）嗅气味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口气、病室气味异常的表现及临床意义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五、脉诊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（一）诊脉概说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1.寸口诊法的部位、原理及寸口分候脏腑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2.诊脉方法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3.脉象要素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（二）正常脉象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1.正常脉象的特点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2.胃、神、根的含义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（三）常见病脉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1.常见病脉的脉象特征及鉴别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2.常见病脉的临床意义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（四）相兼脉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常见相兼脉的表现及临床意义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（五）真脏脉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真脏脉的表现及临床意义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（六）诊小儿脉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1.小儿正常脉象的特点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2.常见小儿病脉的临床意义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六、按诊</w:t>
            </w: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（一）按诊的方法与意义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1.按诊的手法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2.按诊的意义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（二）按诊的内容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1.按虚里的内容及临床意义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2.按脘腹的内容及临床意义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3.按肌肤的内容及临床意义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4.按手足的内容及临床意义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5.按腧穴的内容及临床意义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七、八纲辨证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（一）八纲基本证候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1.表里证候的临床表现及鉴别要点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2.寒热证候的临床表现及鉴别要点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3.虚实证候的临床表现及鉴别要点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4.阴阳证候的临床表现及鉴别要点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（二）八纲证候间的关系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1.证候相兼的内容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2.证候错杂的内容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3.证候转化的内容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4.证候真假的内容及鉴别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八、病性辨证</w:t>
            </w: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（一）六淫辨证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风淫证候、寒淫证候、暑淫证候、湿淫证候、燥淫证候、火淫证候的临床表现及意义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（二）阴阳虚损辨证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1.阳虚证、阴虚证的临床表现及意义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2.亡阳证、亡阴证的临床表现、鉴别要点及意义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（三）辨气血类证候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1.气虚类证的临床表现及意义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2.血虚类证的临床表现及意义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3.气滞类证的临床表现及意义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4.血瘀证的临床表现及意义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5.血热证的临床表现及意义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6.血寒证的临床表现及意义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7.气血同病类证的临床表现及意义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（四）辨津液类证候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痰证、饮证、水停证、津液亏虚证的临床表现、证候鉴别与临床意义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（五）辨情志证候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喜证、怒证、悲恐证、忧思证的临床表现及意义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九、脏腑辨证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（一）辨心病证侯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1.心病各证候的临床表现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2.心病各证候的鉴别要点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（二）辨肺病证候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1.肺病各证候的临床表现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2.肺病各证候的鉴别要点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（三）辨脾病证候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1.脾病各证候的临床表现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2.脾病各证候的鉴别要点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（四）辨肝病证候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1.肝病各证候的临床表现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2.肝病各证候的鉴别要点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（五）辨肾病证候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1.肾病各证候的临床表现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2.肾病各证候的鉴别要点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（六）辨脏腑证候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1.腑病各证候的临床表现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2.腑病各证候的鉴别要点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（七）辨脏腑兼病证候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1.脏腑兼病各证候的临床表现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2.脏腑兼病各证候的鉴别要点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十、其他辨证方法概要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（一）辨六经病证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1.太阳病证的辨证要点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2.阳明病证的辨证要点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3.少阳病证的辨证要点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4.太阴病证的辨证要点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5.少阴病证的辨证要点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6.厥阴病证的辨证要点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7.六经病证的传变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（二）辨卫气营血病证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1.卫分证的辨证要点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2.气分证的辨证要点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3.营分证的辨证要点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4.血分证的辨证要点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5.卫气营血病证的传变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（三）辨三焦病证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1.上焦病证的辨证要点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2.中焦病证的辨证要点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3.下焦病证的辨证要点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诊断学基础</w:t>
            </w: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一、症状学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（一）发热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1.发热的病因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2.发热的临床表现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3.发热的伴随症状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4.发热的问诊要点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（二）胸痛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1.胸痛的病因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2.胸痛的问诊要点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（三）腹痛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1.腹痛的病因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2.腹痛的问诊要点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（四）咳嗽与略痰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1.咳嗽的病因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2.咳嗽与咯痰的问诊要点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（五）咯血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1.咯血的病因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2.咯血的问诊要点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3.咯血与呕血的鉴别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（六）呼吸困难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1.呼吸困难的病因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2.呼吸困难的临床表现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3.呼吸困难的伴随症状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4.呼吸困难的问诊要点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（七）发绀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1.发绀的病因与临床表现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2.发绀的问诊要点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（八）水肿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1.水肿的病因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2.水肿的问诊要点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（九）恶心与呕吐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1.恶心与呕吐的病因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2.恶心与呕吐的问诊要点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（十）呕血与黑便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1.呕血与黑便的病因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2.呕血与黑便的问诊要点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（十一）腹泻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1.腹泻的病因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2.腹泻的问诊要点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（十二）黄疽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1.黄疸的分类及其特点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2.黄疸的问诊要点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（十三）皮肤黏膜出血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1.皮肤黏膜出血的病因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2.皮肤黏膜出血的问诊要点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（十四）抽搐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1.抽搐的病因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2.抽搐的问诊要点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（十五）意识障碍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1.意识障碍的病因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2.意识障碍的临床表现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3.意识障碍的伴随症状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4.意识障碍的问诊要点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二、问诊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问诊的方法及内容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1.问诊的方法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2.问诊的内容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三、检体诊断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（一）基本检查法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1.视诊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2.触诊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3.叩诊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4.听诊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5.嗅诊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（二）一般检查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1.全身状态检査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2.皮肤检査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3.淋巴结检查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（三）头部检查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1.头颅检查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2.头部器官检查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（四）颈部检查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1.颈部姿势与运动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2.颈部皮肤、包块与血管检查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（四）颈部检査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3.甲状腺检查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4.气管检查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（五）胸壁及胸廓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1.胸部体表标志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2.胸廓检查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3.胸壁检查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4.乳房检査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（六）肺和胸膜检查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1.视诊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2.触诊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3.叩诊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4.听诊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5.肺与胸膜常见病的体征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（七）心脏、血管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1.视诊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2.触诊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3.叩诊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4.听诊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5.血管检查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6.循环系统常见病的体征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（八）腹部检查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1.视诊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2.触诊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3.叩诊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4.听诊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5.腹部常见疾病的体征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（九）肛门、直肠检查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肛门、直肠指诊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（十）脊柱与四肢检查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1.脊柱检査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2.四肢检查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（十一）神经系统检查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1.中枢性与周围性面神经麻痹的鉴别方法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2.感觉功能检查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3.运动功能检查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4.中枢性与周围性瘫痪的鉴别方法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5.神经反射检查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四、实验诊断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（一）血液的一般检查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1.血红蛋白测定与红细胞计数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2.白细胞计数及分类计数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3.血小板检测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4.网织红细胞计数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5.红细胞沉降率（血沉）检查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（二）血栓与止血检查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1.毛细血管脆性试验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2.出血时间测定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3.凝血因子检测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4.D-二聚体测定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5.DIC检查法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（三）血型鉴定与交叉配血试验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1.ABO血型系统的临床意义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2.交叉配血试验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（四）骨髓检查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1.骨髓细胞学检查的临床意义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2.骨髓增生度分级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（五）肝脏病常用的实验室检查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1.蛋白质代谢检查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2.胆红素代谢检查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3.常用血清酶检查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4.病毒性肝炎标志物检测的临床意义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（六）肾功能检查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1.内生肌酐清除率测定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2.血肌酐测定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3.血清尿素氮测定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4.血清尿酸测定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5.血浆二氧化碳结合力测定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6.浓缩稀释试验的临床意义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（七）常用生化检査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1.血清钾测定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2.血清钠测定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3.血清氯测定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4血清钙测定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5.血清铁测定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6.血糖测定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7.糖耐量试验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（七）常用生化检查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8.血脂检查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（八）酶学检查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1.血清淀粉酶测定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2.血清心肌酶检测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（九）心肌蛋白检测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1.肌钙蛋白T测定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2.肌钙蛋白I测定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3.肌红蛋白测定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（十）免疫学检查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1.血清免疫球蛋白测定的临床意义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2.血清补体测定的临床意义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3.抗链球菌溶血素“0”测定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4.自身抗体检查的临床意义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5.肥达反应检测的临床意义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6.梅毒血清学检查的临床意义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7.艾滋病病毒抗体测定的临床意义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8.肿瘤标志物检测的临床意义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9.循环免疫复合物测定的临床意义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10.C反应蛋白测定的临床意义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（十一）尿液检査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1.正常尿液各种检查表现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2.尿液一般性状各项检查异常的临床意义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3.尿液化学检查异常的临床意义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4.尿液镜检异常的临床意义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5.尿沉渣计数的临床意义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（十二）粪便检查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1.粪便一般性状检查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2.粪便显微镜检査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3.粪便化学检查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4.粪便细菌学检查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（十三）痰液检查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1.痰液标本收集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2.痰液一般性状检查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3.痰液显微镜检查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（十四）浆膜腔穿刺液检查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1.浆膜腔穿刺液检查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2.渗出液与漏出液鉴别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（十五）脑脊液检查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1.脑脊液检查的适应证和禁忌证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2.常见中枢神经系统疾病的脑脊液特点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（十六）生殖系统体液检查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1.阴道分泌物检查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2.精液检查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3.前列腺液检查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五、器械检查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（一）心电图检查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1.常用心电图导联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2.心电图测量方法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3.心电图各波段的正常范围和临床意义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4.平均心电轴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5.房、室肥大的心电图表现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6.心肌缺血和心肌梗死的心电图表现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7.常见心律失常的心电图表现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8.心电图负荷试验适应证和禁忌证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（二）肺功能检查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1.肺容积检查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2.肺容量检查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3.通气功能检查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4.换气功能检查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5.血气分析及酸碱度测定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6.常见酸碱平衡紊乱的实验室检查结果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（三）内镜检查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1.上消化道内镜检查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2.下消化道内镜检查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3.纤维支气管镜检查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六、影像诊断</w:t>
            </w: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（一）超声诊断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超声诊断的临床应用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（二）放射诊断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1.呼吸系统病变的基本X线表现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2.呼吸系统常见疾病的X线及CT表现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3.循环系统常见疾病的X线及CT表现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4.消化系统疾病的X线检查方法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5.消化系统常见疾病的X线、CT及磁共振检查表现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6.泌尿系统常见疾病的X线、CT及磁共振检查表现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7.骨与关节基本病变的X线、CT及磁共振检查表现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8.骨与关节常见疾病的X线、CT及磁共振检查表现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9.中枢神经系统常见疾病的X线、CT及磁共振检査表现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10.冠状动脉造影检查的临床意义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（三）放射性核素诊断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1.甲状腺吸</w:t>
            </w:r>
            <w:r>
              <w:rPr>
                <w:rFonts w:ascii="宋体" w:hAnsi="宋体" w:cs="宋体"/>
                <w:kern w:val="0"/>
                <w:sz w:val="24"/>
                <w:szCs w:val="24"/>
                <w:vertAlign w:val="superscript"/>
              </w:rPr>
              <w:t>131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碘功能测定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2.血清甲状腺素和促甲状腺激素测定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  <w:jc w:val="center"/>
        </w:trPr>
        <w:tc>
          <w:tcPr>
            <w:tcW w:w="26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传染病学</w:t>
            </w: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一、传染病学总论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（一）传染病流行过程与特征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1.传染病流行过程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2.传染病的特征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（二）传染病的诊治与预防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1.传染病的诊断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2.传染病的治疗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3.传染病的预防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4.近几年所发传染病的中医认识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二、常见传染病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（一）病毒性肝炎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5.实验室检查及其他检查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6.诊断与鉴别诊断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（二）肾综合征出血热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6.诊断与鉴别诊断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（三）艾滋病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5.实验室检查及其他检查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（四）流行性感冒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6.诊断与鉴别诊断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（五）流行性脑脊髓膜炎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6.诊断与鉴别诊断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（六）伤寒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6.诊断与鉴别诊断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（七）细菌性痢疾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1.病原学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2.流行病学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3.病机病理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4.临床表现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5.实验室检查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6.诊断与鉴别诊断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7.治疗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（八）近年新发、多发传染病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1.近年新发的传染病概况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2.近年多发的传染病概况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三、医院感染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消毒与隔离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1.消毒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2.隔离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3.医院感染的预防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83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274310" cy="5312410"/>
                  <wp:effectExtent l="0" t="0" r="2540" b="2540"/>
                  <wp:docPr id="1" name="图片 1" descr="2016年中医内科主治医师相关专业知识考试大纲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16年中医内科主治医师相关专业知识考试大纲_副本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531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tbl>
      <w:tblPr>
        <w:tblStyle w:val="14"/>
        <w:tblW w:w="833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"/>
        <w:gridCol w:w="1822"/>
        <w:gridCol w:w="2489"/>
        <w:gridCol w:w="3015"/>
        <w:gridCol w:w="74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2.行为不良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五、心理健康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（一）心理健康概述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1.心理健康的意义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2.心理健康的标准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（二）心理健康的发展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1.不同年龄的心理健康：婴幼儿、儿童期、青春期、中年期和老年期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2.不同群体的心理健康：家庭、学校和职业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六、病人心理与医患关系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（一）病人的心理问题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1.病人角色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2.病人的心理需要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3.病人的一般心理问题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4.各类病人的心理特点：门诊、住院和手术病人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（二）医患关系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1.医患关系的模式与重要性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2.医务人员的心理素质培养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3.医务人员与患者的沟通技巧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医学伦理学</w:t>
            </w: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一、医学的道德传统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（一）中国医学的道德传统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1.中国医学道德规范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2.中国古代医学家的道德风范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（二）外国医学的道德传统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1.外国医学道德规范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2.外国医学家的道德风范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二、医学伦理学的基本原则与范畴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（一）医学伦理学的基本原则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1.不伤害原则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2.有利原则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3.尊重原则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4.公正原则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（二）医学伦理学的基本范畴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1.权利与义务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2.情感、良心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3.审慎、保密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4.荣誉与幸福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三、临床诊疗的道德要求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临床诊断的道德要求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1.询问病史的道德要求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2.体格检查的道德要求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3.辅助检查的道德要求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4.会诊的道德要求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二、临床治疗的道德要求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1.药物治疗的道德要求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2.非药物治疗的道德要求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四、疾病预防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（一）卫生防疫道德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1.卫生防疫的道德内涵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2.卫生防疫的道德要求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（二）中医“治未病”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1.“治未病”理论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理论的道德内涵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2.“治未病”实践的道德准则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五、医学研究道德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（一）人体试验的道德准则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有利于医学和社会发展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2.维护受试者利益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受试者知情同意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.严谨的科学态度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二）医学研究的伦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理审查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伦理审查程序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2.利益冲突的预防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六、道德修养与评价</w:t>
            </w: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（一）医疗休养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1.医德修养含义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.医德修养的途径、方法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（二）医德评价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医德评价及标准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2.医德评价方式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七、医疗结构从业人员行为规范</w:t>
            </w: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（一）医疗结构从业人员行为规范总则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总则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（二）医疗结构从业人员基本行为规范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基本行为规范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（三）医疗行为规范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具体行为规范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卫生法规</w:t>
            </w: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一、卫生法中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的法律责任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（一）卫生法中的民事责任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1.民事责任的概念及其特征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2.民事责任的构成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3.承担民事责任的方式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（二）卫生法中的行政责任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1.行政责任的概念及其特征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2.行政责任的构成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3.行政责任的形式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（三）卫生法中的刑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1.刑事责任的概念及其特征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事责任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2.刑事责任的构成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二、相关卫生法律法规</w:t>
            </w: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（一）《中华人民共和国执业医师法》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1.执业医师享有的权利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2.执业医师在执业活动中应履行的义务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3.《执业医师法》对医师在执业活动中提出的法定要求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4.《执业医师法》规定的法律责任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（二）《中华人民共和国药品管理法》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1.药品必须符合法定要求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2.假药和劣药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3.特殊管理的药品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4.《药品管理法》及相关法规、规章对医疗机构及其人员的有关规定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5.《药品管理法》规定的法律责任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（三）《中华人民共和国传染病防治法》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1.法定传染病的分类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2.传染病防治方针与管理原则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3.传染病预防与疫情报告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4.传染病疫情控制措施及医疗救治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5.相关机构及其人员违反《传染病防治法》有关规定应承担的法律责任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（四）《突发公共卫生事件应急条例》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1.突发公共卫生事件的预防与应急准备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2.突发公共卫生事件的报告与信息发布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3.突发公共卫生事件的应急处理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4.《突发公共卫生事件应急条例》规定的法律责任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（五）《医疗事故处理条例》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1.医疗事故的处理原则与分级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2.医疗事故的预防与处置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3.医疗事故的处理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（六）《中华人民共和国中医药条例》</w:t>
            </w: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1.《中医药条例》制定目的与适</w:t>
            </w:r>
            <w:bookmarkStart w:id="0" w:name="_GoBack"/>
            <w:bookmarkEnd w:id="0"/>
            <w:r>
              <w:rPr>
                <w:rFonts w:ascii="宋体" w:hAnsi="宋体" w:cs="宋体"/>
                <w:kern w:val="0"/>
                <w:sz w:val="24"/>
                <w:szCs w:val="24"/>
              </w:rPr>
              <w:t>用范围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2.国家发展中医药的方针、政策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3.发展中医药事业的原则与中医药现代化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4.中医医疗机构与从业人员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5.中医药教育与科研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6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6.中医药发展的保障措施</w:t>
            </w:r>
          </w:p>
        </w:tc>
        <w:tc>
          <w:tcPr>
            <w:tcW w:w="7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ascii="宋体" w:hAnsi="宋体" w:cs="宋体"/>
          <w:kern w:val="0"/>
          <w:sz w:val="24"/>
          <w:szCs w:val="24"/>
        </w:rPr>
        <w:t> </w:t>
      </w:r>
    </w:p>
    <w:p/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/>
      </w:rPr>
      <w:t xml:space="preserve">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0AB301DC"/>
    <w:rsid w:val="0FE55B6D"/>
    <w:rsid w:val="19C72560"/>
    <w:rsid w:val="1B251459"/>
    <w:rsid w:val="1CAA4ACF"/>
    <w:rsid w:val="1D1B138F"/>
    <w:rsid w:val="22584F31"/>
    <w:rsid w:val="26AD64B3"/>
    <w:rsid w:val="28411106"/>
    <w:rsid w:val="2C3D24C6"/>
    <w:rsid w:val="2C873FC3"/>
    <w:rsid w:val="2CD65EB4"/>
    <w:rsid w:val="2EBF7A71"/>
    <w:rsid w:val="2F6B04FD"/>
    <w:rsid w:val="35475C5B"/>
    <w:rsid w:val="3BE378AB"/>
    <w:rsid w:val="41E82554"/>
    <w:rsid w:val="48132CE7"/>
    <w:rsid w:val="4BF40141"/>
    <w:rsid w:val="5E880481"/>
    <w:rsid w:val="64DD1140"/>
    <w:rsid w:val="686C2C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unhideWhenUsed/>
    <w:qFormat/>
    <w:uiPriority w:val="99"/>
    <w:rPr>
      <w:color w:val="800080"/>
      <w:u w:val="none"/>
    </w:rPr>
  </w:style>
  <w:style w:type="character" w:styleId="11">
    <w:name w:val="Emphasis"/>
    <w:basedOn w:val="7"/>
    <w:qFormat/>
    <w:uiPriority w:val="20"/>
  </w:style>
  <w:style w:type="character" w:styleId="12">
    <w:name w:val="Hyperlink"/>
    <w:basedOn w:val="7"/>
    <w:unhideWhenUsed/>
    <w:qFormat/>
    <w:uiPriority w:val="99"/>
    <w:rPr>
      <w:color w:val="0000FF"/>
      <w:u w:val="none"/>
    </w:rPr>
  </w:style>
  <w:style w:type="character" w:styleId="13">
    <w:name w:val="HTML Cite"/>
    <w:basedOn w:val="7"/>
    <w:unhideWhenUsed/>
    <w:qFormat/>
    <w:uiPriority w:val="99"/>
  </w:style>
  <w:style w:type="table" w:styleId="15">
    <w:name w:val="Table Grid"/>
    <w:basedOn w:val="14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7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7">
    <w:name w:val="页脚 Char"/>
    <w:basedOn w:val="7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8">
    <w:name w:val="页眉 Char"/>
    <w:basedOn w:val="7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3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zengyaoyu</dc:creator>
  <cp:lastModifiedBy>Cheeyee</cp:lastModifiedBy>
  <dcterms:modified xsi:type="dcterms:W3CDTF">2018-12-05T07:31:35Z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