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720" w:lineRule="atLeast"/>
        <w:ind w:left="0" w:right="0"/>
        <w:jc w:val="both"/>
        <w:rPr>
          <w:rFonts w:hint="eastAsia"/>
          <w:lang w:val="en-US" w:eastAsia="zh-CN"/>
        </w:rPr>
      </w:pPr>
      <w:r>
        <w:rPr>
          <w:rFonts w:hint="eastAsia"/>
          <w:b/>
          <w:color w:val="000000"/>
          <w:sz w:val="27"/>
          <w:szCs w:val="27"/>
          <w:u w:val="none"/>
          <w:shd w:val="clear" w:fill="FFFFFF"/>
          <w:lang w:val="en-US" w:eastAsia="zh-CN"/>
        </w:rPr>
        <w:t xml:space="preserve">         </w:t>
      </w:r>
      <w:r>
        <w:rPr>
          <w:rFonts w:hint="eastAsia"/>
          <w:b/>
          <w:bCs w:val="0"/>
          <w:color w:val="000000"/>
          <w:sz w:val="28"/>
          <w:szCs w:val="28"/>
          <w:u w:val="none"/>
          <w:shd w:val="clear" w:fill="FFFFFF"/>
          <w:lang w:val="en-US" w:eastAsia="zh-CN"/>
        </w:rPr>
        <w:t xml:space="preserve">  </w:t>
      </w:r>
      <w:r>
        <w:rPr>
          <w:b/>
          <w:bCs w:val="0"/>
          <w:color w:val="000000"/>
          <w:sz w:val="28"/>
          <w:szCs w:val="28"/>
          <w:u w:val="none"/>
          <w:shd w:val="clear" w:fill="FFFFFF"/>
        </w:rPr>
        <w:t>201</w:t>
      </w:r>
      <w:r>
        <w:rPr>
          <w:rFonts w:hint="eastAsia"/>
          <w:b/>
          <w:bCs w:val="0"/>
          <w:color w:val="000000"/>
          <w:sz w:val="28"/>
          <w:szCs w:val="28"/>
          <w:u w:val="none"/>
          <w:shd w:val="clear" w:fill="FFFFFF"/>
          <w:lang w:val="en-US" w:eastAsia="zh-CN"/>
        </w:rPr>
        <w:t>9年初级</w:t>
      </w:r>
      <w:r>
        <w:rPr>
          <w:b/>
          <w:bCs w:val="0"/>
          <w:color w:val="000000"/>
          <w:sz w:val="28"/>
          <w:szCs w:val="28"/>
          <w:u w:val="none"/>
          <w:shd w:val="clear" w:fill="FFFFFF"/>
        </w:rPr>
        <w:t>中药师考试大纲-</w:t>
      </w:r>
      <w:r>
        <w:rPr>
          <w:rFonts w:hint="eastAsia"/>
          <w:b/>
          <w:bCs w:val="0"/>
          <w:color w:val="000000"/>
          <w:sz w:val="28"/>
          <w:szCs w:val="28"/>
          <w:u w:val="none"/>
          <w:shd w:val="clear" w:fill="FFFFFF"/>
          <w:lang w:eastAsia="zh-CN"/>
        </w:rPr>
        <w:t>专业知识</w:t>
      </w:r>
    </w:p>
    <w:tbl>
      <w:tblPr>
        <w:tblStyle w:val="16"/>
        <w:tblW w:w="8336" w:type="dxa"/>
        <w:tblInd w:w="-1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280"/>
        <w:gridCol w:w="1806"/>
        <w:gridCol w:w="4102"/>
        <w:gridCol w:w="57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57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考试学科</w:t>
            </w:r>
          </w:p>
        </w:tc>
        <w:tc>
          <w:tcPr>
            <w:tcW w:w="1280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1806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考试科目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74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炮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制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128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一、中药炮制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的目的</w:t>
            </w: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.主要炮制辅料的作用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.结合具体药物理解炮制目的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二、净选与加工</w:t>
            </w:r>
          </w:p>
        </w:tc>
        <w:tc>
          <w:tcPr>
            <w:tcW w:w="1806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净选加工的目的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结合具体药物理解目的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清除杂质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.清除杂质的方法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.各种方法适用的药物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分离和清除非药用部位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.去除非药用部位的方法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.各种方法的适用药物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其他加工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.其他加工方法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.各种方法的适用药物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三、饮片切制</w:t>
            </w:r>
          </w:p>
        </w:tc>
        <w:tc>
          <w:tcPr>
            <w:tcW w:w="1806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饮片切制的目的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结合具体药物理解目的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切制前的水处理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.常用的水处理方法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.各种方法的适用药物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.药材软化程度的检查方法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.水处理的“少泡多润”原则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饮片类型及切制方法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.饮片的类型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.各种类型的规格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.饮片的选择原则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.切制方法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饮片的干燥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.饮片干燥的方法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.饮片干燥的注意事项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四、炮制方法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各论及其主要药物</w:t>
            </w: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炒法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.操作方法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.辅料用量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.注意事项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炙法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.操作方法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.辅料用量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.注意事项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煅法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.操作方法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.辅料用量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.注意事项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蒸、煮、燀法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.蒸法的目的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.蒸法的操作方法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.蒸法的辅料用量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.蒸法的注意事项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.蒸法的适用药物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.煮法的目的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.煮法的操作方法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.煮法的辅料用量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.煮法的注意事项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.煮法的适用药物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.燀法的目的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.燀法的操作方法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.燀法的注意事项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.燀法的适用药物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制霜法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.操作方法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.注意事项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烘焙法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.操作方法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.注意事项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煨制法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.操作方法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.辅料用量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.注意事项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提净法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.操作方法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.辅料用量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.注意事项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水飞法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.目的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.操作方法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.注意事项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.适用药物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主要药物的炮制</w:t>
            </w: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.主要药物的炮制方法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（120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种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7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.主要药物的炮制作用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（60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种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7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</w:tbl>
    <w:p>
      <w:pPr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续表（中药鉴定学）</w:t>
      </w:r>
    </w:p>
    <w:tbl>
      <w:tblPr>
        <w:tblStyle w:val="16"/>
        <w:tblW w:w="8326" w:type="dxa"/>
        <w:tblInd w:w="-1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326" w:type="dxa"/>
            <w:vAlign w:val="center"/>
          </w:tcPr>
          <w:tbl>
            <w:tblPr>
              <w:tblW w:w="8139" w:type="dxa"/>
              <w:jc w:val="center"/>
              <w:tblCellSpacing w:w="7" w:type="dxa"/>
              <w:tblInd w:w="45" w:type="dxa"/>
              <w:shd w:val="clear" w:color="auto" w:fill="DEDEDE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</w:tblPr>
            <w:tblGrid>
              <w:gridCol w:w="579"/>
              <w:gridCol w:w="1241"/>
              <w:gridCol w:w="1754"/>
              <w:gridCol w:w="3998"/>
              <w:gridCol w:w="567"/>
            </w:tblGrid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科</w:t>
                  </w:r>
                </w:p>
              </w:tc>
              <w:tc>
                <w:tcPr>
                  <w:tcW w:w="1229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单元</w:t>
                  </w:r>
                </w:p>
              </w:tc>
              <w:tc>
                <w:tcPr>
                  <w:tcW w:w="1742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细目</w:t>
                  </w: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要点</w:t>
                  </w:r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考试科目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vMerge w:val="restart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中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药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鉴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学</w:t>
                  </w:r>
                </w:p>
              </w:tc>
              <w:tc>
                <w:tcPr>
                  <w:tcW w:w="1229" w:type="dxa"/>
                  <w:vMerge w:val="restart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一、中药鉴定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总论</w:t>
                  </w:r>
                </w:p>
              </w:tc>
              <w:tc>
                <w:tcPr>
                  <w:tcW w:w="1742" w:type="dxa"/>
                  <w:vMerge w:val="restart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（一）中药材的采收加工</w:t>
                  </w: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1.采收原则</w:t>
                  </w:r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29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2.加工方法</w:t>
                  </w:r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29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Merge w:val="restart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（二）中药鉴定的依据</w:t>
                  </w: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1.国家药品标准</w:t>
                  </w:r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29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2.地方药品标准</w:t>
                  </w:r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29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Merge w:val="restart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（三）中药鉴定的一般程序</w:t>
                  </w: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1.检品登记</w:t>
                  </w:r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29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2.取样</w:t>
                  </w:r>
                  <w:bookmarkStart w:id="0" w:name="_GoBack"/>
                  <w:bookmarkEnd w:id="0"/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29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3.鉴定</w:t>
                  </w:r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29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4.鉴定记录及鉴定报告书</w:t>
                  </w:r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29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Merge w:val="restart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（四）中药鉴定方法</w:t>
                  </w: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1.来源鉴定</w:t>
                  </w:r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29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2.性状鉴定（药材、饮片）</w:t>
                  </w:r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29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3.显微鉴定</w:t>
                  </w:r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29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4.理化鉴定</w:t>
                  </w:r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558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29" w:type="dxa"/>
                  <w:vMerge w:val="continue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42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（五）中药质量标准的制定</w:t>
                  </w:r>
                </w:p>
              </w:tc>
              <w:tc>
                <w:tcPr>
                  <w:tcW w:w="398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中药材质量标准的项目内容</w:t>
                  </w:r>
                </w:p>
              </w:tc>
              <w:tc>
                <w:tcPr>
                  <w:tcW w:w="546" w:type="dxa"/>
                  <w:shd w:val="clear" w:color="auto" w:fill="FFFFFF"/>
                  <w:vAlign w:val="center"/>
                </w:tcPr>
                <w:p>
                  <w:pPr>
                    <w:wordWrap/>
                    <w:autoSpaceDE w:val="0"/>
                    <w:autoSpaceDN w:val="0"/>
                    <w:spacing w:beforeAutospacing="0" w:afterAutospacing="0"/>
                    <w:ind w:leftChars="0" w:rightChars="0" w:firstLineChars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</w:t>
                  </w:r>
                </w:p>
              </w:tc>
            </w:tr>
          </w:tbl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</w:tbl>
    <w:p>
      <w:pPr>
        <w:wordWrap/>
        <w:autoSpaceDE w:val="0"/>
        <w:autoSpaceDN w:val="0"/>
        <w:spacing w:beforeAutospacing="0" w:afterAutospacing="0"/>
        <w:ind w:leftChars="0" w:rightChars="0" w:firstLineChars="0"/>
        <w:rPr>
          <w:rFonts w:ascii="宋体" w:hAnsi="宋体" w:cs="宋体"/>
          <w:color w:val="000000"/>
          <w:kern w:val="0"/>
          <w:szCs w:val="21"/>
        </w:rPr>
      </w:pPr>
    </w:p>
    <w:tbl>
      <w:tblPr>
        <w:tblStyle w:val="16"/>
        <w:tblW w:w="8326" w:type="dxa"/>
        <w:tblInd w:w="-1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3"/>
        <w:gridCol w:w="1271"/>
        <w:gridCol w:w="1799"/>
        <w:gridCol w:w="4097"/>
        <w:gridCol w:w="57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二、根及根茎类中药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根类中药概述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药材、饮片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76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根茎类中药概述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药材、饮片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76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常用根及根茎类中药的鉴定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.来源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.主产地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.主成分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三、茎木类中药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茎木类中药概述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药材、饮片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常用茎木类中药的鉴定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.来源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.主产地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药材、饮片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.主成分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四、皮类中药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皮类中药概述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常用皮类中药的鉴定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.来源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.主产地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药材、饮片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.主成分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五、叶类中药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叶类中药概述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常用叶类中药的鉴定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.来源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.主产地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.主成分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六、花类中药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花类中药概述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常用花类中药的鉴定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.来源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.主产地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.主成分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七、果实及种子类中药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果实类中药概述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种子类中药概述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常用果实种子类中药的鉴定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.来源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.主产地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.主成分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八、全草类中药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全草类中药的鉴定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.来源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.主产地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.主成分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九、藻、菌、地衣类中药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一）藻、菌、地衣类中药概述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.藻类中药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.菌类中药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.地衣类中药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常用藻、菌、地衣类中药的鉴定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.来源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.主产地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.主成分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十、树脂类中药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树脂类中药概述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.树脂类中药的化学组成和分类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.树脂类中药的通性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.树脂类中药的鉴定方法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常用树脂类中药的鉴定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.来源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.主产地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.主成分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十一、其他类中药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其他类中药的鉴定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.来源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.主产地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.主成分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十二、动物类中药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动物类中药概述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.动物类中药的分类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.理化鉴别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常用动物类中药的鉴别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.常用动物类中药药材的来源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.常用动物类中药药材的主产地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.常用动物类中药药材的性状鉴别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.常用动物类中药药材的的显微鉴别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.常用动物类中药药材的的主成分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十三、矿物类中药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矿物类中药概述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.矿物的性质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.矿物类中药的分类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常用矿物类中药的鉴定</w:t>
            </w: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.来源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.主产地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.性状鉴别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583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1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9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.主成分</w:t>
            </w:r>
          </w:p>
        </w:tc>
        <w:tc>
          <w:tcPr>
            <w:tcW w:w="576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521"/>
    <w:rsid w:val="000647DA"/>
    <w:rsid w:val="001263CD"/>
    <w:rsid w:val="00192EC3"/>
    <w:rsid w:val="002D6A7F"/>
    <w:rsid w:val="003A41A5"/>
    <w:rsid w:val="00495C33"/>
    <w:rsid w:val="004C228C"/>
    <w:rsid w:val="005003FA"/>
    <w:rsid w:val="00512D5E"/>
    <w:rsid w:val="007942EF"/>
    <w:rsid w:val="00807A53"/>
    <w:rsid w:val="00846314"/>
    <w:rsid w:val="008B71FE"/>
    <w:rsid w:val="008C3412"/>
    <w:rsid w:val="00942406"/>
    <w:rsid w:val="0095450A"/>
    <w:rsid w:val="009C47CF"/>
    <w:rsid w:val="00BB7068"/>
    <w:rsid w:val="00C45521"/>
    <w:rsid w:val="00DC4AC7"/>
    <w:rsid w:val="00E445B1"/>
    <w:rsid w:val="00EB605D"/>
    <w:rsid w:val="039753D6"/>
    <w:rsid w:val="23BA35DC"/>
    <w:rsid w:val="2C3D24C6"/>
    <w:rsid w:val="36103482"/>
    <w:rsid w:val="4AD03CEA"/>
    <w:rsid w:val="591F7BD3"/>
    <w:rsid w:val="64DD1140"/>
    <w:rsid w:val="686C2CB9"/>
    <w:rsid w:val="6A267611"/>
    <w:rsid w:val="75491823"/>
    <w:rsid w:val="77407A1E"/>
    <w:rsid w:val="775C2F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default="1" w:styleId="8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kern w:val="0"/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FollowedHyperlink"/>
    <w:basedOn w:val="8"/>
    <w:unhideWhenUsed/>
    <w:qFormat/>
    <w:uiPriority w:val="99"/>
    <w:rPr>
      <w:color w:val="800080"/>
      <w:u w:val="none"/>
    </w:rPr>
  </w:style>
  <w:style w:type="character" w:styleId="12">
    <w:name w:val="Emphasis"/>
    <w:basedOn w:val="8"/>
    <w:qFormat/>
    <w:uiPriority w:val="20"/>
  </w:style>
  <w:style w:type="character" w:styleId="13">
    <w:name w:val="Hyperlink"/>
    <w:basedOn w:val="8"/>
    <w:unhideWhenUsed/>
    <w:qFormat/>
    <w:uiPriority w:val="99"/>
    <w:rPr>
      <w:color w:val="0000FF"/>
      <w:u w:val="none"/>
    </w:rPr>
  </w:style>
  <w:style w:type="character" w:styleId="14">
    <w:name w:val="annotation reference"/>
    <w:basedOn w:val="8"/>
    <w:unhideWhenUsed/>
    <w:qFormat/>
    <w:uiPriority w:val="99"/>
    <w:rPr>
      <w:sz w:val="21"/>
      <w:szCs w:val="21"/>
    </w:rPr>
  </w:style>
  <w:style w:type="character" w:styleId="15">
    <w:name w:val="HTML Cite"/>
    <w:basedOn w:val="8"/>
    <w:unhideWhenUsed/>
    <w:qFormat/>
    <w:uiPriority w:val="99"/>
  </w:style>
  <w:style w:type="table" w:styleId="17">
    <w:name w:val="Table Grid"/>
    <w:basedOn w:val="16"/>
    <w:unhideWhenUsed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批注框文本 Char"/>
    <w:basedOn w:val="8"/>
    <w:link w:val="4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9">
    <w:name w:val="页脚 Char"/>
    <w:basedOn w:val="8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20">
    <w:name w:val="页眉 Char"/>
    <w:basedOn w:val="8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character" w:customStyle="1" w:styleId="22">
    <w:name w:val="first-child"/>
    <w:basedOn w:val="8"/>
    <w:uiPriority w:val="0"/>
    <w:rPr>
      <w:bdr w:val="none" w:color="auto" w:sz="0" w:space="0"/>
    </w:rPr>
  </w:style>
  <w:style w:type="character" w:customStyle="1" w:styleId="23">
    <w:name w:val="layui-layer-tabnow"/>
    <w:basedOn w:val="8"/>
    <w:uiPriority w:val="0"/>
    <w:rPr>
      <w:bdr w:val="single" w:color="CCCCCC" w:sz="6" w:space="0"/>
      <w:shd w:val="clear" w:fill="FFFFFF"/>
    </w:rPr>
  </w:style>
  <w:style w:type="character" w:customStyle="1" w:styleId="24">
    <w:name w:val="d_current"/>
    <w:basedOn w:val="8"/>
    <w:uiPriority w:val="0"/>
    <w:rPr>
      <w:b/>
      <w:color w:val="FFFFFF"/>
      <w:shd w:val="clear" w:fill="04A03B"/>
    </w:rPr>
  </w:style>
  <w:style w:type="character" w:customStyle="1" w:styleId="25">
    <w:name w:val="bds_nopic"/>
    <w:basedOn w:val="8"/>
    <w:uiPriority w:val="0"/>
  </w:style>
  <w:style w:type="character" w:customStyle="1" w:styleId="26">
    <w:name w:val="bds_nopic1"/>
    <w:basedOn w:val="8"/>
    <w:uiPriority w:val="0"/>
    <w:rPr>
      <w:rFonts w:ascii="宋体 ! important" w:hAnsi="宋体 ! important" w:eastAsia="宋体 ! important" w:cs="宋体 ! important"/>
      <w:color w:val="454545"/>
      <w:sz w:val="21"/>
      <w:szCs w:val="21"/>
      <w:bdr w:val="none" w:color="auto" w:sz="0" w:space="0"/>
    </w:rPr>
  </w:style>
  <w:style w:type="character" w:customStyle="1" w:styleId="27">
    <w:name w:val="bds_nopic2"/>
    <w:basedOn w:val="8"/>
    <w:uiPriority w:val="0"/>
    <w:rPr>
      <w:rFonts w:hint="default" w:ascii="宋体 ! important" w:hAnsi="宋体 ! important" w:eastAsia="宋体 ! important" w:cs="宋体 ! important"/>
      <w:color w:val="454545"/>
      <w:sz w:val="18"/>
      <w:szCs w:val="18"/>
      <w:bdr w:val="none" w:color="auto" w:sz="0" w:space="0"/>
    </w:rPr>
  </w:style>
  <w:style w:type="character" w:customStyle="1" w:styleId="28">
    <w:name w:val="bds_more2"/>
    <w:basedOn w:val="8"/>
    <w:uiPriority w:val="0"/>
    <w:rPr>
      <w:rFonts w:hint="eastAsia" w:ascii="宋体" w:hAnsi="宋体" w:eastAsia="宋体" w:cs="宋体"/>
      <w:bdr w:val="none" w:color="auto" w:sz="0" w:space="0"/>
    </w:rPr>
  </w:style>
  <w:style w:type="character" w:customStyle="1" w:styleId="29">
    <w:name w:val="bds_more3"/>
    <w:basedOn w:val="8"/>
    <w:uiPriority w:val="0"/>
    <w:rPr>
      <w:bdr w:val="none" w:color="auto" w:sz="0" w:space="0"/>
    </w:rPr>
  </w:style>
  <w:style w:type="character" w:customStyle="1" w:styleId="30">
    <w:name w:val="bds_more4"/>
    <w:basedOn w:val="8"/>
    <w:uiPriority w:val="0"/>
    <w:rPr>
      <w:bdr w:val="none" w:color="auto" w:sz="0" w:space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410</Words>
  <Characters>2342</Characters>
  <Lines>19</Lines>
  <Paragraphs>5</Paragraphs>
  <TotalTime>2</TotalTime>
  <ScaleCrop>false</ScaleCrop>
  <LinksUpToDate>false</LinksUpToDate>
  <CharactersWithSpaces>2747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2015-12-10T05:49:00Z</dcterms:created>
  <dc:creator>zengyaoyu</dc:creator>
  <cp:lastModifiedBy>Cheeyee</cp:lastModifiedBy>
  <dcterms:modified xsi:type="dcterms:W3CDTF">2018-12-06T02:29:27Z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