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720" w:lineRule="atLeast"/>
        <w:ind w:left="0" w:right="0"/>
        <w:jc w:val="both"/>
        <w:rPr>
          <w:rFonts w:hint="eastAsia"/>
          <w:lang w:val="en-US" w:eastAsia="zh-CN"/>
        </w:rPr>
      </w:pPr>
      <w:r>
        <w:rPr>
          <w:rFonts w:hint="eastAsia"/>
          <w:b/>
          <w:color w:val="000000"/>
          <w:sz w:val="27"/>
          <w:szCs w:val="27"/>
          <w:u w:val="none"/>
          <w:shd w:val="clear" w:fill="FFFFFF"/>
          <w:lang w:val="en-US" w:eastAsia="zh-CN"/>
        </w:rPr>
        <w:t xml:space="preserve">         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val="en-US" w:eastAsia="zh-CN"/>
        </w:rPr>
        <w:t xml:space="preserve">  </w:t>
      </w:r>
      <w:r>
        <w:rPr>
          <w:b/>
          <w:color w:val="000000"/>
          <w:sz w:val="28"/>
          <w:szCs w:val="28"/>
          <w:u w:val="none"/>
          <w:shd w:val="clear" w:fill="FFFFFF"/>
        </w:rPr>
        <w:t>201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val="en-US" w:eastAsia="zh-CN"/>
        </w:rPr>
        <w:t>9年初级</w:t>
      </w:r>
      <w:r>
        <w:rPr>
          <w:b/>
          <w:color w:val="000000"/>
          <w:sz w:val="28"/>
          <w:szCs w:val="28"/>
          <w:u w:val="none"/>
          <w:shd w:val="clear" w:fill="FFFFFF"/>
        </w:rPr>
        <w:t>中药师考试大纲-</w:t>
      </w:r>
      <w:r>
        <w:rPr>
          <w:rFonts w:hint="eastAsia"/>
          <w:b/>
          <w:color w:val="000000"/>
          <w:sz w:val="28"/>
          <w:szCs w:val="28"/>
          <w:u w:val="none"/>
          <w:shd w:val="clear" w:fill="FFFFFF"/>
          <w:lang w:eastAsia="zh-CN"/>
        </w:rPr>
        <w:t>相关专业知识</w:t>
      </w:r>
    </w:p>
    <w:tbl>
      <w:tblPr>
        <w:tblStyle w:val="16"/>
        <w:tblW w:w="8336" w:type="dxa"/>
        <w:tblInd w:w="-1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340"/>
        <w:gridCol w:w="1787"/>
        <w:gridCol w:w="4019"/>
        <w:gridCol w:w="5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9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340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础</w:t>
            </w: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一、中医学理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论体系的基本特点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整体观念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整体观念的内容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辨证论治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.症、证、病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.辨证论治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.同病异治和异病同治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二、阴阳学说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阴阳的概念及其特性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阴阳学说的基本内容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.阴阳的对立制约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.阴阳的互根互用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.阴阳的消长平衡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.阴阳的相互转化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阴阳学说在中医学中的应用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.说明人体的组织结构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.解释人体的生理活动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.解释人体的病理变化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.指导疾病的诊断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.指导疾病的防治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三、五行学说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五行学说的概念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.五行和五行学说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.五行特性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.事物五行属性的归类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五行的生克关系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.五行相生与相克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.五行相乘与相侮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.五行母子相及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五行学说在中医学中的应用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.解释五脏系统疾病的传变规律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.指导五脏系统疾病的诊断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.指导五脏系统疾病的治疗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四、藏象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心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.心主血脉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.心藏神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.心在体合脉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.心开窍于舌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.心在液为汗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.在志为喜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.心其华在面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肺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.肺主气、司呼吸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.肺主宣发肃降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.肺主通调水道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.肺朝百脉、主治节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.肺在体合皮，其华在毛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.肺开窍于鼻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.肺在液为涕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脾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.脾主运化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.脾主升清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.脾主统血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.脾在体合肌肉、主四肢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.脾开窍于口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.脾在液为涎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.在志为思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.脾其华在唇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肝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.肝主疏泄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.肝主藏血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.肝在体合筋、其华在爪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.肝开窍于目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.在志为怒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.肝在液为泪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肾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.肾藏精，主生长发育与生殖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.肾主水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.肾主纳气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.肾在体合骨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.肾开窍于耳及二阴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.肾在液为唾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.在志为恐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.肾其华在发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.胆贮存胆汁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.胆排泄胆汁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.胆主决断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胃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.胃主受纳、腐熟水谷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.胃主通降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.胃喜润恶燥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小肠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.小肠主受盛化物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.小肠主泌别清浊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大肠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.大肠传化糟粕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.大肠主津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膀胱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.膀胱贮存尿液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.膀胱排泄尿液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三焦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.三焦通行元气和水液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.三焦部位的划分及功能特点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女子胞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女子胞的主要功能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脏与脏之间的关系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.心与肺的生理病理联系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.心与肝的生理病理联系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.肺与肝的生理病理联系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.脾与肾的生理病理联系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脏与腑之间的关系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.心与小肠的生理病理联系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.肺与大肠的生理病理联系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.脾与胃的生理病理联系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.肝与胆的生理病理联系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.肾与膀胱的生理病理联系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腑与腑之间的关系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.六腑生理功能的相互联系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.六腑病理变化的相互影响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五、气血津液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.气的生成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.气的生理功能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.气的运动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.气的分类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.血的生成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.血的生理功能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津液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.津液的代谢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.津液的生理功能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气血津液之间的关系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.气与血的关系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.气与津液的关系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.血与津液的关系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六、经络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经络系统的组成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.十二经脉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.奇经八脉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.十五别络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十二经脉的循行分布规律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.走向和交接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.表里相合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.流注次序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奇经八脉的循行分布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奇经八脉循行分布规律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经络的生理功能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.经络的基本功能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.奇经八脉的生理功能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七、病因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六淫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.六淫及其致病的共同特点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.风邪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.寒邪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.暑邪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.湿邪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.燥邪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疫气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.疫气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.疫气发生和疫病流行的原因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七情内伤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七情内伤的致病特点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饮食失宜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.饮食不节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.饮食不洁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.饮食偏嗜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劳逸过度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.过劳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.过逸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痰饮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.痰饮的形成因素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.痰饮的致病特点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瘀血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.瘀血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.瘀血的形成因素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.瘀血的病症特点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336" w:type="dxa"/>
            <w:gridSpan w:val="5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5276215" cy="3853815"/>
                  <wp:effectExtent l="0" t="0" r="635" b="13335"/>
                  <wp:docPr id="2" name="图片 2" descr="2016年初级中药师-相关专业知识考试大纲1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16年初级中药师-相关专业知识考试大纲1_副本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215" cy="38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tbl>
      <w:tblPr>
        <w:tblStyle w:val="16"/>
        <w:tblW w:w="8336" w:type="dxa"/>
        <w:tblInd w:w="-1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340"/>
        <w:gridCol w:w="1787"/>
        <w:gridCol w:w="4019"/>
        <w:gridCol w:w="5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.津液代谢失常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十、诊法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望诊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.望神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.望形体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.望头项五官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.望舌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.望排出物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闻诊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.听声音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.嗅气味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问诊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.问寒热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.问汗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.问疼痛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.问饮食口味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.问大小便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.问睡眠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.问耳目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切诊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.切脉部位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.正常脉象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.常见病脉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.按肌肤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.按手足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.按脘腹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十一、辨证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八纲辨证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.表里辨证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.寒热辨证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.虚实辨证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脏腑辨证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.心病的辨证与鉴别要点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.肺病的辨证与鉴别要点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.脾病的辨证与鉴别要点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.肝病的辨证与鉴别要点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.肾病的辨证与鉴别要点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.小肠病的辨证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.大肠病的辨证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8.胃病的辨证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.胆病的辨证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.膀胱病的辨证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十二、防治原则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预防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.未病先防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.既病防变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治则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.扶正祛邪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.标本先后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.调整阴阳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.正治反治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.因人、因时、因地制宜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续表（中药药理学）</w:t>
      </w:r>
    </w:p>
    <w:tbl>
      <w:tblPr>
        <w:tblStyle w:val="16"/>
        <w:tblW w:w="8336" w:type="dxa"/>
        <w:tblInd w:w="-1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340"/>
        <w:gridCol w:w="1787"/>
        <w:gridCol w:w="4019"/>
        <w:gridCol w:w="5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考试学科</w:t>
            </w:r>
          </w:p>
        </w:tc>
        <w:tc>
          <w:tcPr>
            <w:tcW w:w="1340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单元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细目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一、中药药理学的基本理论与基础知识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中药药性理论的现代研究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.中药四性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的现代研究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.中药五味的现代研究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.中药归经的现代研究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.对中药毒性的现代认识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影响中药药理作用的因素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.影响中药药理作用的药物因素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.影响中药药理作用的机体因素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.影响中药药理作用的环境因素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二、解表药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解表药的主要药理作用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常用药物：麻黄、柴胡、桂枝、葛根、细辛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三、清热药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清热药的主要药理作用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常用药物：黄芩、黄连、金银花、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大青叶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板蓝根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、青蒿、栀子、鱼腥草、苦参、知母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四、泻下药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.泻下药的分类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常用药物：大黄、芒硝、番泻叶、芫花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五、祛风湿药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祛风湿药的主要药理作用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常用药物：秦艽、独活、五加皮、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防己、雷公藤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六、芳香化湿药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芳香化湿药的主要药理作用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常用药物：厚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朴、广藿香、苍术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七、利水渗湿药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.利水渗湿药的分类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常用药物：茯苓、泽泻、茵陈、猪苓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八、温里药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温里药的主要药理作用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常用药物：附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子、肉桂、干姜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九、理气药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理气药的主要药理作用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常用药物：青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皮、陈皮、枳实、枳壳、香附、木香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十、消食药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消食药的主要药理作用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常用药物：山楂、莱菔子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十一、止血药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止血药的主要药理作用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常用药物：三七、白及、蒲黄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十二、活血化瘀药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活血化瘀药的主要药理作用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常用药物丹参、川芎、益母草、延胡索、水蛭、桃仁、红花、莪术、银杏叶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十三、化痰、止咳、平喘药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化痰、止咳、平喘药的主要药理作用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常用药物：桔梗、半夏、苦杏仁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十四、安神药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安神药的主要药理作用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常用药物：酸枣仁、远志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十五、平肝息风药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平肝息风药的主要药理作用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常用药物：天麻、钩藤、地龙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十六、开窍药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开窍药的主要药理作用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常用药物：麝香、石菖蒲、冰片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十七、补虚药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.补虚药的分类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常用药物：人参、黄芪、甘草、淫羊藿、当归、党参、熟地黄、何首乌、枸杞子、冬虫夏草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十八、收涩药</w:t>
            </w:r>
          </w:p>
        </w:tc>
        <w:tc>
          <w:tcPr>
            <w:tcW w:w="1787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收涩药的主要药理作用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常用药物：五味子、山茱萸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十九、驱虫药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驱虫药的驱虫作用环节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59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驱虫谱</w:t>
            </w:r>
          </w:p>
        </w:tc>
        <w:tc>
          <w:tcPr>
            <w:tcW w:w="595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续表（药事管理）</w:t>
      </w:r>
    </w:p>
    <w:tbl>
      <w:tblPr>
        <w:tblStyle w:val="16"/>
        <w:tblW w:w="8326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1339"/>
        <w:gridCol w:w="1785"/>
        <w:gridCol w:w="4014"/>
        <w:gridCol w:w="5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9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考试学科</w:t>
            </w:r>
          </w:p>
        </w:tc>
        <w:tc>
          <w:tcPr>
            <w:tcW w:w="133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94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事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</w:t>
            </w:r>
          </w:p>
        </w:tc>
        <w:tc>
          <w:tcPr>
            <w:tcW w:w="133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一、药事与药事管理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药事管理概况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二、药品与药品标准、药师职责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药品与药品标准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.药品的法律含义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.药品的质量特性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.药品的特殊性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.药品标准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药师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.药师的职责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.执业药师管理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三、药事组织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药事组织概况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.药事组织的分类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.药事组织管理的必要性及特征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药事管理组织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.药事监督管理系统的组织机构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.药品生产、经营行业管理组织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四、中药管理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中药的地位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中药的法律地位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中药管理的基本内容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.中药管理的特殊性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.中药品种保护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.野生药材资源保护管理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.中药材生产质量管理规范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（GAP）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.中药材专业市场管理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五、麻醉药品和精神药品管理条例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总则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麻醉药品和精神药品分类与管制要求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种植、实验研究和生产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麻醉药品和精神药品的标签规定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.科研、教学使用的审批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.医疗机构借用及配制的规定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储存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储存管理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运输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运输管理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六、医疗用毒性药品管理办法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医疗用毒性药品的生产、经营、使用管理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.生产、加工、收购、经营、配方用药的规定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.保管、领发、核对制度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.医疗单位供应和调配规定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七、国家基本药物管理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关于建立国家基本药物制度的实施意见的主要内容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.国家基本药物制度的发展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.国家基本药物使用和销售的规定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八、处方药与非处方药分类管理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处方药与非处方药分类管理概述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药品分类管理制度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处方药与非处方药分类管理的内容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.处方药管理的内容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.非处方药管理的内容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九、医疗机构药事管理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《医疗机构药事管理规定》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.《医疗机构药事管理规定》的主要特点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.《医疗机构药事管理规定》的主要内容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.临床药师管理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医疗机构中药饮片管理办法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医疗机构中药饮片管理办法的主要内容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医疗机构配制制剂的管理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.医疗机构配制制剂的许可证管理制度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.医疗机构配制制剂的品种限制性规定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.医疗机构配制制剂的品种审批及批准文号管理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.医疗机构配制制剂的法定条件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《处方管理办法》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《处方管理办法》的主要内容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326" w:type="dxa"/>
            <w:gridSpan w:val="5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5269230" cy="3935730"/>
                  <wp:effectExtent l="0" t="0" r="7620" b="7620"/>
                  <wp:docPr id="1" name="图片 1" descr="2016年初级中药师-相关专业知识考试大纲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6年初级中药师-相关专业知识考试大纲_副本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393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tbl>
      <w:tblPr>
        <w:tblStyle w:val="16"/>
        <w:tblW w:w="8326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1339"/>
        <w:gridCol w:w="1785"/>
        <w:gridCol w:w="4014"/>
        <w:gridCol w:w="5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.与中医药有关的评审或者鉴定活动的法定要求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十四、中药知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识产权保护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知识产权保护概述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知识产权保护的概要内容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中药知识产权保护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中药知识产权保护的形式和内容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与贸易有关的知识产权协议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（TRIPS）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TRIPS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重申的保护知识产权的基本原则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TRIPS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新提出的保护知识产权的基本原则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十五、药品包装、标签和说</w:t>
            </w:r>
          </w:p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明书的管理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药品名称管理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药品的通用名称与商品名称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药品包装管理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药品包装管理的主要内容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药品标签和说明书管理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药品标签和说明书管理的主要内容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十六、《药品管理法》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药品经营企业管理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.药品经营企业开办条件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.药品经营活动的管理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医疗机构的药剂管理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.医疗机构配备药学技术人员的规定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.医疗机构药品采购、保存及调配处方的管理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.特殊管理的药品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.进出口药品的管理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.假药与劣药管理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药品价格和广告的管理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.药品价格管理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.药品广告管理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法律责任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医疗机构相关违法行为的法律责任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restart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十七、医疗机构从业人员行为规范</w:t>
            </w: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（一）医疗机构从业人员行为规范总则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总则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（二）医疗机构从业人员行为规范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基本行为规范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</w:trPr>
        <w:tc>
          <w:tcPr>
            <w:tcW w:w="594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39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（三）药学技术人员行为规范</w:t>
            </w:r>
          </w:p>
        </w:tc>
        <w:tc>
          <w:tcPr>
            <w:tcW w:w="4014" w:type="dxa"/>
            <w:vAlign w:val="center"/>
          </w:tcPr>
          <w:p>
            <w:pPr>
              <w:wordWrap/>
              <w:autoSpaceDE w:val="0"/>
              <w:autoSpaceDN w:val="0"/>
              <w:spacing w:beforeAutospacing="0" w:afterAutospacing="0"/>
              <w:ind w:leftChars="0" w:rightChars="0" w:firstLineChars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具体行为规范</w:t>
            </w:r>
          </w:p>
        </w:tc>
        <w:tc>
          <w:tcPr>
            <w:tcW w:w="594" w:type="dxa"/>
            <w:vAlign w:val="center"/>
          </w:tcPr>
          <w:p>
            <w:pPr>
              <w:wordWrap/>
              <w:spacing w:beforeAutospacing="0" w:afterAutospacing="0"/>
              <w:ind w:leftChars="0" w:rightChars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</w:p>
  <w:p>
    <w:pPr>
      <w:pStyle w:val="5"/>
    </w:pPr>
    <w:r>
      <w:rPr>
        <w:rFonts w:hint="eastAsia"/>
      </w:rPr>
      <w:t>地址：北京市海淀区西三环北路72号世纪经贸大厦B座</w:t>
    </w:r>
  </w:p>
  <w:p>
    <w:pPr>
      <w:pStyle w:val="5"/>
    </w:pPr>
    <w:r>
      <w:rPr>
        <w:rFonts w:hint="eastAsia"/>
      </w:rPr>
      <w:t>电话：010 - 88820136  传真：010 - 88820119   网址：www.wenduedu.com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drawing>
        <wp:inline distT="0" distB="0" distL="0" distR="0">
          <wp:extent cx="1530985" cy="514350"/>
          <wp:effectExtent l="0" t="0" r="0" b="0"/>
          <wp:docPr id="3" name="图片 1" descr="文都网校水印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文都网校水印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4332" cy="51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文都网校</w:t>
    </w:r>
    <w:r>
      <w:rPr>
        <w:rFonts w:hint="eastAsia"/>
        <w:lang w:eastAsia="zh-CN"/>
      </w:rPr>
      <w:t>卫生资格</w:t>
    </w:r>
    <w:r>
      <w:rPr>
        <w:rFonts w:hint="eastAsia"/>
      </w:rPr>
      <w:t>频道整理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20574DB4"/>
    <w:rsid w:val="23B54432"/>
    <w:rsid w:val="2C3D24C6"/>
    <w:rsid w:val="31785022"/>
    <w:rsid w:val="32EA59C2"/>
    <w:rsid w:val="39465143"/>
    <w:rsid w:val="64DD1140"/>
    <w:rsid w:val="686C2CB9"/>
    <w:rsid w:val="75491823"/>
    <w:rsid w:val="7F515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unhideWhenUsed/>
    <w:qFormat/>
    <w:uiPriority w:val="99"/>
    <w:rPr>
      <w:color w:val="800080"/>
      <w:u w:val="none"/>
    </w:rPr>
  </w:style>
  <w:style w:type="character" w:styleId="12">
    <w:name w:val="Emphasis"/>
    <w:basedOn w:val="8"/>
    <w:qFormat/>
    <w:uiPriority w:val="20"/>
  </w:style>
  <w:style w:type="character" w:styleId="13">
    <w:name w:val="Hyperlink"/>
    <w:basedOn w:val="8"/>
    <w:unhideWhenUsed/>
    <w:qFormat/>
    <w:uiPriority w:val="99"/>
    <w:rPr>
      <w:color w:val="0000FF"/>
      <w:u w:val="none"/>
    </w:rPr>
  </w:style>
  <w:style w:type="character" w:styleId="14">
    <w:name w:val="annotation reference"/>
    <w:basedOn w:val="8"/>
    <w:unhideWhenUsed/>
    <w:qFormat/>
    <w:uiPriority w:val="99"/>
    <w:rPr>
      <w:sz w:val="21"/>
      <w:szCs w:val="21"/>
    </w:rPr>
  </w:style>
  <w:style w:type="character" w:styleId="15">
    <w:name w:val="HTML Cite"/>
    <w:basedOn w:val="8"/>
    <w:unhideWhenUsed/>
    <w:qFormat/>
    <w:uiPriority w:val="99"/>
  </w:style>
  <w:style w:type="table" w:styleId="17">
    <w:name w:val="Table Grid"/>
    <w:basedOn w:val="16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批注框文本 Char"/>
    <w:basedOn w:val="8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9">
    <w:name w:val="页脚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20">
    <w:name w:val="页眉 Char"/>
    <w:basedOn w:val="8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1</TotalTime>
  <ScaleCrop>false</ScaleCrop>
  <LinksUpToDate>false</LinksUpToDate>
  <CharactersWithSpaces>2747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zengyaoyu</dc:creator>
  <cp:lastModifiedBy>快樂沈陽人</cp:lastModifiedBy>
  <dcterms:modified xsi:type="dcterms:W3CDTF">2018-11-29T01:38:27Z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